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2" w:rsidRDefault="00903492" w:rsidP="0090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3492" w:rsidRDefault="00903492" w:rsidP="0090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Слета  юных экологов  города Барнаула</w:t>
      </w:r>
    </w:p>
    <w:p w:rsidR="00903492" w:rsidRDefault="00903492" w:rsidP="0090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«Зеленая волна»</w:t>
      </w:r>
    </w:p>
    <w:p w:rsidR="00903492" w:rsidRDefault="00903492" w:rsidP="0090349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492" w:rsidRDefault="00903492" w:rsidP="00903492">
      <w:pPr>
        <w:pStyle w:val="a4"/>
        <w:widowControl w:val="0"/>
        <w:numPr>
          <w:ilvl w:val="0"/>
          <w:numId w:val="1"/>
        </w:numPr>
        <w:suppressAutoHyphens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03492" w:rsidRDefault="00903492" w:rsidP="0090349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1.Настоящее положение регулирует порядок проведения экологического слета школьников  города Барнаула (далее - Слет), его организационно-методическое обеспечение, порядок участия  в экологическом слете и определения победителей.</w:t>
      </w:r>
    </w:p>
    <w:p w:rsidR="00903492" w:rsidRDefault="00903492" w:rsidP="00903492">
      <w:pPr>
        <w:pStyle w:val="a6"/>
        <w:tabs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492" w:rsidRDefault="00903492" w:rsidP="00903492">
      <w:pPr>
        <w:pStyle w:val="a4"/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Слета: </w:t>
      </w:r>
      <w:r>
        <w:rPr>
          <w:color w:val="000000"/>
          <w:sz w:val="28"/>
          <w:szCs w:val="28"/>
          <w:shd w:val="clear" w:color="auto" w:fill="FFFFFF"/>
        </w:rPr>
        <w:t>подготовка экологически грамотной личности,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способной оценивать экологические проблемы современного общества и принимать активное участие в их решении.</w:t>
      </w:r>
    </w:p>
    <w:p w:rsidR="00903492" w:rsidRDefault="00903492" w:rsidP="00903492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Задачи Слета:</w:t>
      </w:r>
    </w:p>
    <w:p w:rsidR="00903492" w:rsidRDefault="00903492" w:rsidP="00903492">
      <w:pPr>
        <w:numPr>
          <w:ilvl w:val="0"/>
          <w:numId w:val="2"/>
        </w:numPr>
        <w:tabs>
          <w:tab w:val="left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выявление  и поощрение коллективов учащихся, имеющих глубокие знания по экологии, практические умения и навыки природоохранной и исследовательской работы;</w:t>
      </w:r>
    </w:p>
    <w:p w:rsidR="00903492" w:rsidRDefault="00903492" w:rsidP="00903492">
      <w:pPr>
        <w:numPr>
          <w:ilvl w:val="0"/>
          <w:numId w:val="2"/>
        </w:numPr>
        <w:tabs>
          <w:tab w:val="left" w:pos="709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учащихся к изучению экологического состояния окружающей среды, сохранению редких растений и животных;  </w:t>
      </w:r>
    </w:p>
    <w:p w:rsidR="00903492" w:rsidRDefault="00903492" w:rsidP="00903492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пропаганда экологических знаний;</w:t>
      </w:r>
    </w:p>
    <w:p w:rsidR="00903492" w:rsidRDefault="00903492" w:rsidP="0090349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Слета:</w:t>
      </w:r>
    </w:p>
    <w:p w:rsidR="00903492" w:rsidRDefault="00903492" w:rsidP="0090349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4.1.Организует Слет Комитет  по образованию города Барнаула и МБОУ «Гимназия №79»</w:t>
      </w:r>
    </w:p>
    <w:p w:rsidR="00903492" w:rsidRDefault="00903492" w:rsidP="0090349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 Руководство проведением Слета осуществляет Оргкомитет, который ведет подготовительную работу по проведению Слета, формирует и утверждает состав жюри по отдельным конкурсам, рассматривает и утверждает протоколы жюри (Приложение №1)</w:t>
      </w:r>
    </w:p>
    <w:p w:rsidR="00903492" w:rsidRDefault="00903492" w:rsidP="0090349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Слета:</w:t>
      </w:r>
    </w:p>
    <w:p w:rsidR="00903492" w:rsidRDefault="00903492" w:rsidP="0090349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участию в Слете приглашаются команды (по одной от школы) из числа учащихся 6-10-х  классов общеобразовательных школ города Барнаула. Состав команды – 5 участников и один руководитель (учитель).  </w:t>
      </w:r>
    </w:p>
    <w:p w:rsidR="00903492" w:rsidRDefault="00903492" w:rsidP="0090349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5.2.Команды на Слет приглашаются на основании заявок, поданных по  электронной почте   </w:t>
      </w:r>
      <w:hyperlink r:id="rId5" w:history="1">
        <w:r>
          <w:rPr>
            <w:rStyle w:val="a3"/>
            <w:sz w:val="28"/>
            <w:szCs w:val="28"/>
          </w:rPr>
          <w:t>ludmila.paraskun@yandex.ru</w:t>
        </w:r>
      </w:hyperlink>
      <w:r>
        <w:rPr>
          <w:sz w:val="28"/>
          <w:szCs w:val="28"/>
        </w:rPr>
        <w:t xml:space="preserve"> до 11 марта 2019 года (Приложение №2)</w:t>
      </w:r>
    </w:p>
    <w:p w:rsidR="00903492" w:rsidRDefault="00903492" w:rsidP="00903492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Содержание работы слета:</w:t>
      </w:r>
    </w:p>
    <w:p w:rsidR="00903492" w:rsidRDefault="00903492" w:rsidP="0090349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6.1.1. Визитка участников экологического слета</w:t>
      </w:r>
      <w:r>
        <w:rPr>
          <w:sz w:val="28"/>
          <w:szCs w:val="28"/>
        </w:rPr>
        <w:t xml:space="preserve">   (выступление команды в любом жанре, характеризующее экологическую работу школы, творческого объединения, не более  5 минут);</w:t>
      </w:r>
      <w:r>
        <w:rPr>
          <w:b/>
          <w:i/>
          <w:sz w:val="28"/>
          <w:szCs w:val="28"/>
        </w:rPr>
        <w:t xml:space="preserve"> </w:t>
      </w:r>
    </w:p>
    <w:p w:rsidR="00903492" w:rsidRDefault="00903492" w:rsidP="00903492">
      <w:pPr>
        <w:rPr>
          <w:sz w:val="28"/>
          <w:szCs w:val="28"/>
        </w:rPr>
      </w:pPr>
      <w:r>
        <w:rPr>
          <w:sz w:val="28"/>
          <w:szCs w:val="28"/>
        </w:rPr>
        <w:t>Критерии: соответствие содержания тематике конкурса, художественное оформление, артистичность.</w:t>
      </w:r>
    </w:p>
    <w:p w:rsidR="00903492" w:rsidRDefault="00903492" w:rsidP="00903492">
      <w:pPr>
        <w:rPr>
          <w:sz w:val="28"/>
          <w:szCs w:val="28"/>
        </w:rPr>
      </w:pPr>
      <w:r>
        <w:rPr>
          <w:b/>
          <w:sz w:val="28"/>
          <w:szCs w:val="28"/>
        </w:rPr>
        <w:t>6.1.2.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«Экологический эрудит»</w:t>
      </w:r>
      <w:r>
        <w:rPr>
          <w:sz w:val="28"/>
          <w:szCs w:val="28"/>
        </w:rPr>
        <w:t xml:space="preserve"> (выполнение теоретических и практических заданий командой). </w:t>
      </w:r>
    </w:p>
    <w:p w:rsidR="00903492" w:rsidRDefault="00903492" w:rsidP="00903492">
      <w:r>
        <w:rPr>
          <w:b/>
          <w:sz w:val="28"/>
          <w:szCs w:val="28"/>
        </w:rPr>
        <w:t>Темы:</w:t>
      </w:r>
      <w:r>
        <w:rPr>
          <w:sz w:val="28"/>
          <w:szCs w:val="28"/>
        </w:rPr>
        <w:t xml:space="preserve"> Красная книга Алтайского края, цепи питания, взаимоотношения организмов.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критериями оценки являются: правильность и </w:t>
      </w:r>
      <w:r>
        <w:rPr>
          <w:sz w:val="28"/>
          <w:szCs w:val="28"/>
        </w:rPr>
        <w:lastRenderedPageBreak/>
        <w:t xml:space="preserve">полнота ответов на вопросы жюри, четкость выполнения заданий.  Участники  конкурса должны знать: </w:t>
      </w:r>
    </w:p>
    <w:p w:rsidR="00903492" w:rsidRDefault="00903492" w:rsidP="009034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экологические термины и понятия;</w:t>
      </w:r>
    </w:p>
    <w:p w:rsidR="00903492" w:rsidRDefault="00903492" w:rsidP="0090349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 конкурса должны уметь:</w:t>
      </w:r>
    </w:p>
    <w:p w:rsidR="00903492" w:rsidRDefault="00903492" w:rsidP="009034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составлять цепи питания различных биоценозов;</w:t>
      </w:r>
    </w:p>
    <w:p w:rsidR="00903492" w:rsidRDefault="00903492" w:rsidP="00903492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Определять по рисункам растения и животных Красной книги Алтайского края (водяной орех (чилим), адонис пушистый, адонис весенний, </w:t>
      </w:r>
      <w:proofErr w:type="spellStart"/>
      <w:r>
        <w:rPr>
          <w:sz w:val="28"/>
          <w:szCs w:val="28"/>
        </w:rPr>
        <w:t>кандык</w:t>
      </w:r>
      <w:proofErr w:type="spellEnd"/>
      <w:r>
        <w:rPr>
          <w:sz w:val="28"/>
          <w:szCs w:val="28"/>
        </w:rPr>
        <w:t xml:space="preserve"> сибирский, рябчик малый, ятрышник </w:t>
      </w:r>
      <w:proofErr w:type="spellStart"/>
      <w:r>
        <w:rPr>
          <w:sz w:val="28"/>
          <w:szCs w:val="28"/>
        </w:rPr>
        <w:t>шлемоносный</w:t>
      </w:r>
      <w:proofErr w:type="spellEnd"/>
      <w:r>
        <w:rPr>
          <w:sz w:val="28"/>
          <w:szCs w:val="28"/>
        </w:rPr>
        <w:t xml:space="preserve">, кувшинка </w:t>
      </w:r>
      <w:proofErr w:type="spellStart"/>
      <w:r>
        <w:rPr>
          <w:sz w:val="28"/>
          <w:szCs w:val="28"/>
        </w:rPr>
        <w:t>чистобелая</w:t>
      </w:r>
      <w:proofErr w:type="spellEnd"/>
      <w:r>
        <w:rPr>
          <w:sz w:val="28"/>
          <w:szCs w:val="28"/>
        </w:rPr>
        <w:t xml:space="preserve">, сальвиния плавающая, прострел колокольчатый, колокольчик </w:t>
      </w:r>
      <w:proofErr w:type="spellStart"/>
      <w:r>
        <w:rPr>
          <w:sz w:val="28"/>
          <w:szCs w:val="28"/>
        </w:rPr>
        <w:t>крапиволистный</w:t>
      </w:r>
      <w:proofErr w:type="spellEnd"/>
      <w:r>
        <w:rPr>
          <w:sz w:val="28"/>
          <w:szCs w:val="28"/>
        </w:rPr>
        <w:t xml:space="preserve">, башмачок известняковый, тысячелистник </w:t>
      </w:r>
      <w:proofErr w:type="spellStart"/>
      <w:r>
        <w:rPr>
          <w:sz w:val="28"/>
          <w:szCs w:val="28"/>
        </w:rPr>
        <w:t>Ледебура</w:t>
      </w:r>
      <w:proofErr w:type="spellEnd"/>
      <w:r>
        <w:rPr>
          <w:sz w:val="28"/>
          <w:szCs w:val="28"/>
        </w:rPr>
        <w:t xml:space="preserve">, белокрыльник болотный, копытень европейский, хорь-перевязка,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пеликан, жужелица </w:t>
      </w:r>
      <w:proofErr w:type="spellStart"/>
      <w:r>
        <w:rPr>
          <w:sz w:val="28"/>
          <w:szCs w:val="28"/>
        </w:rPr>
        <w:t>Геблера</w:t>
      </w:r>
      <w:proofErr w:type="spellEnd"/>
      <w:r>
        <w:rPr>
          <w:sz w:val="28"/>
          <w:szCs w:val="28"/>
        </w:rPr>
        <w:t xml:space="preserve">, шмель степной, чернозобая гагара, аполлон обыкновенный, рыжая вечерница, </w:t>
      </w:r>
      <w:proofErr w:type="spellStart"/>
      <w:r>
        <w:rPr>
          <w:sz w:val="28"/>
          <w:szCs w:val="28"/>
        </w:rPr>
        <w:t>такырная</w:t>
      </w:r>
      <w:proofErr w:type="spellEnd"/>
      <w:r>
        <w:rPr>
          <w:sz w:val="28"/>
          <w:szCs w:val="28"/>
        </w:rPr>
        <w:t xml:space="preserve"> круглоголовка, голубянка </w:t>
      </w:r>
      <w:proofErr w:type="spellStart"/>
      <w:r>
        <w:rPr>
          <w:sz w:val="28"/>
          <w:szCs w:val="28"/>
        </w:rPr>
        <w:t>Фольковича</w:t>
      </w:r>
      <w:proofErr w:type="spellEnd"/>
      <w:r>
        <w:rPr>
          <w:sz w:val="28"/>
          <w:szCs w:val="28"/>
        </w:rPr>
        <w:t>, пиявка медицинская, белая куропатка</w:t>
      </w:r>
      <w:proofErr w:type="gramEnd"/>
      <w:r>
        <w:rPr>
          <w:sz w:val="28"/>
          <w:szCs w:val="28"/>
        </w:rPr>
        <w:t xml:space="preserve">, бородатая неясыть, красавка, филин, шилоклювка, степная гадюка, разноцветная ящурка). </w:t>
      </w:r>
    </w:p>
    <w:p w:rsidR="00903492" w:rsidRDefault="00903492" w:rsidP="009034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Называть категорию  редкости, лимитирующие факторы определяемых растений и животных.</w:t>
      </w:r>
    </w:p>
    <w:p w:rsidR="00903492" w:rsidRDefault="00903492" w:rsidP="00903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оценивается по количеству набранных баллов. </w:t>
      </w:r>
    </w:p>
    <w:p w:rsidR="00903492" w:rsidRDefault="00903492" w:rsidP="00903492">
      <w:pPr>
        <w:jc w:val="both"/>
        <w:rPr>
          <w:b/>
          <w:i/>
          <w:sz w:val="32"/>
          <w:szCs w:val="32"/>
        </w:rPr>
      </w:pPr>
    </w:p>
    <w:p w:rsidR="00903492" w:rsidRDefault="00903492" w:rsidP="009034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 Конкурс экологических листовок</w:t>
      </w:r>
      <w:r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Команды предоставляют на конкурс по одной листовке,   в формате А-4. Защита листовки 1-2 минуты.   </w:t>
      </w:r>
    </w:p>
    <w:p w:rsidR="00903492" w:rsidRDefault="00903492" w:rsidP="00903492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Критерии: актуальность, соответствие содержания тематике конкурса, художественное оформление.</w:t>
      </w:r>
    </w:p>
    <w:p w:rsidR="00903492" w:rsidRDefault="00903492" w:rsidP="00903492">
      <w:pPr>
        <w:pStyle w:val="a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Порядок и сроки проведения Слета</w:t>
      </w:r>
    </w:p>
    <w:p w:rsidR="00903492" w:rsidRDefault="00903492" w:rsidP="009034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27 марта 2019 года</w:t>
      </w:r>
      <w:r>
        <w:rPr>
          <w:sz w:val="28"/>
          <w:szCs w:val="28"/>
        </w:rPr>
        <w:t xml:space="preserve"> по адресу ул. Г. Исакова 227, </w:t>
      </w:r>
    </w:p>
    <w:p w:rsidR="00903492" w:rsidRDefault="00903492" w:rsidP="009034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«Гимназия №79», начало в 10.00ч. </w:t>
      </w:r>
    </w:p>
    <w:p w:rsidR="00903492" w:rsidRDefault="00903492" w:rsidP="00903492">
      <w:pPr>
        <w:pStyle w:val="a4"/>
        <w:widowControl w:val="0"/>
        <w:suppressAutoHyphens/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7. </w:t>
      </w:r>
      <w:r>
        <w:rPr>
          <w:b/>
          <w:sz w:val="28"/>
          <w:szCs w:val="28"/>
        </w:rPr>
        <w:t>Подведение итогов конкурса</w:t>
      </w:r>
    </w:p>
    <w:p w:rsidR="00903492" w:rsidRDefault="00903492" w:rsidP="00903492">
      <w:pPr>
        <w:pStyle w:val="a4"/>
        <w:widowControl w:val="0"/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7.1. Подведение итогов членами жюри проводится  сразу после завершения каждого конкурса.</w:t>
      </w:r>
      <w:r w:rsidR="006D0187">
        <w:rPr>
          <w:sz w:val="28"/>
          <w:szCs w:val="28"/>
        </w:rPr>
        <w:t xml:space="preserve"> Баллы за отдельные конкурсы, полученные командой, суммируются.</w:t>
      </w:r>
    </w:p>
    <w:p w:rsidR="00903492" w:rsidRDefault="00903492" w:rsidP="00903492">
      <w:pPr>
        <w:pStyle w:val="a4"/>
        <w:widowControl w:val="0"/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7.2. Протоколы результатов сдаются ответственному секретарю, который перепроверяет сумму выставленных баллов, наличие подписей жюри.</w:t>
      </w:r>
    </w:p>
    <w:p w:rsidR="00903492" w:rsidRDefault="00903492" w:rsidP="00903492">
      <w:pPr>
        <w:pStyle w:val="a4"/>
        <w:widowControl w:val="0"/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 итогам </w:t>
      </w:r>
      <w:r w:rsidR="006D0187">
        <w:rPr>
          <w:sz w:val="28"/>
          <w:szCs w:val="28"/>
        </w:rPr>
        <w:t>всех конкурсов</w:t>
      </w:r>
      <w:r>
        <w:rPr>
          <w:sz w:val="28"/>
          <w:szCs w:val="28"/>
        </w:rPr>
        <w:t xml:space="preserve"> определяются команды-победители и </w:t>
      </w:r>
      <w:proofErr w:type="gramStart"/>
      <w:r>
        <w:rPr>
          <w:sz w:val="28"/>
          <w:szCs w:val="28"/>
        </w:rPr>
        <w:t>призеры</w:t>
      </w:r>
      <w:proofErr w:type="gramEnd"/>
      <w:r>
        <w:rPr>
          <w:sz w:val="28"/>
          <w:szCs w:val="28"/>
        </w:rPr>
        <w:t xml:space="preserve">   которые награждаются дипломами. Участникам  Слета выдаются сертификаты</w:t>
      </w:r>
    </w:p>
    <w:p w:rsidR="00903492" w:rsidRDefault="00903492" w:rsidP="00903492">
      <w:pPr>
        <w:pStyle w:val="a4"/>
        <w:widowControl w:val="0"/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7.4. Оргкомитет оставляет за собой право дополнительно поощрять участников, отличившихся в Слете.</w:t>
      </w: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  <w:r>
        <w:rPr>
          <w:snapToGrid w:val="0"/>
          <w:color w:val="000000"/>
          <w:spacing w:val="-6"/>
          <w:sz w:val="28"/>
          <w:szCs w:val="28"/>
        </w:rPr>
        <w:t>Приложение №1</w:t>
      </w: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  <w:r>
        <w:rPr>
          <w:snapToGrid w:val="0"/>
          <w:color w:val="000000"/>
          <w:spacing w:val="-6"/>
          <w:sz w:val="28"/>
          <w:szCs w:val="28"/>
        </w:rPr>
        <w:t>к Положению</w:t>
      </w: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</w:p>
    <w:p w:rsidR="00903492" w:rsidRPr="00763877" w:rsidRDefault="00903492" w:rsidP="00903492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763877">
        <w:rPr>
          <w:b/>
          <w:snapToGrid w:val="0"/>
          <w:sz w:val="28"/>
          <w:szCs w:val="28"/>
        </w:rPr>
        <w:t>Оргкомитет Слета</w:t>
      </w:r>
    </w:p>
    <w:p w:rsidR="00903492" w:rsidRDefault="00903492" w:rsidP="00903492">
      <w:pPr>
        <w:widowControl w:val="0"/>
        <w:shd w:val="clear" w:color="auto" w:fill="FFFFFF"/>
        <w:jc w:val="center"/>
        <w:rPr>
          <w:b/>
          <w:snapToGrid w:val="0"/>
          <w:sz w:val="24"/>
          <w:szCs w:val="24"/>
        </w:rPr>
      </w:pPr>
    </w:p>
    <w:p w:rsidR="00903492" w:rsidRDefault="00903492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 w:rsidRPr="00903492">
        <w:rPr>
          <w:snapToGrid w:val="0"/>
          <w:sz w:val="28"/>
          <w:szCs w:val="28"/>
        </w:rPr>
        <w:t>1. Павлова Юлия Вячеславовна</w:t>
      </w:r>
      <w:r w:rsidR="00763877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заместитель директора по научно-методической работе МБОУ «Гимназия №79»</w:t>
      </w:r>
    </w:p>
    <w:p w:rsidR="00903492" w:rsidRDefault="00903492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spellStart"/>
      <w:r w:rsidR="00763877">
        <w:rPr>
          <w:snapToGrid w:val="0"/>
          <w:sz w:val="28"/>
          <w:szCs w:val="28"/>
        </w:rPr>
        <w:t>Девятияров</w:t>
      </w:r>
      <w:proofErr w:type="spellEnd"/>
      <w:r w:rsidR="00763877">
        <w:rPr>
          <w:snapToGrid w:val="0"/>
          <w:sz w:val="28"/>
          <w:szCs w:val="28"/>
        </w:rPr>
        <w:t xml:space="preserve"> Александр Георгиевич, заместитель директора по воспитательной работе МБОУ «Гимназия №79»</w:t>
      </w:r>
    </w:p>
    <w:p w:rsidR="00763877" w:rsidRDefault="00763877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Параскун Людмила Евгеньевна, учитель биологии высшей квалификационной категории МБОУ «Гимназия №79»</w:t>
      </w:r>
    </w:p>
    <w:p w:rsidR="00763877" w:rsidRDefault="00763877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proofErr w:type="gramStart"/>
      <w:r>
        <w:rPr>
          <w:snapToGrid w:val="0"/>
          <w:sz w:val="28"/>
          <w:szCs w:val="28"/>
        </w:rPr>
        <w:t>Ретивых</w:t>
      </w:r>
      <w:proofErr w:type="gramEnd"/>
      <w:r>
        <w:rPr>
          <w:snapToGrid w:val="0"/>
          <w:sz w:val="28"/>
          <w:szCs w:val="28"/>
        </w:rPr>
        <w:t xml:space="preserve"> Елена Анатольевна, учитель изобразительного искусства</w:t>
      </w:r>
      <w:r w:rsidRPr="0076387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высшей квалификационной категории МБОУ «Гимназия №79»</w:t>
      </w:r>
    </w:p>
    <w:p w:rsidR="00763877" w:rsidRDefault="00763877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763877" w:rsidRPr="00903492" w:rsidRDefault="00763877" w:rsidP="00763877">
      <w:pPr>
        <w:widowControl w:val="0"/>
        <w:shd w:val="clear" w:color="auto" w:fill="FFFFFF"/>
        <w:jc w:val="both"/>
        <w:rPr>
          <w:snapToGrid w:val="0"/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  <w:color w:val="000000"/>
          <w:spacing w:val="-6"/>
          <w:sz w:val="28"/>
          <w:szCs w:val="28"/>
        </w:rPr>
        <w:t>Приложение №2</w:t>
      </w:r>
    </w:p>
    <w:p w:rsidR="00903492" w:rsidRDefault="00903492" w:rsidP="00903492">
      <w:pPr>
        <w:widowControl w:val="0"/>
        <w:shd w:val="clear" w:color="auto" w:fill="FFFFFF"/>
        <w:jc w:val="right"/>
        <w:rPr>
          <w:snapToGrid w:val="0"/>
          <w:color w:val="000000"/>
          <w:spacing w:val="-6"/>
          <w:sz w:val="28"/>
          <w:szCs w:val="28"/>
        </w:rPr>
      </w:pPr>
      <w:r>
        <w:rPr>
          <w:snapToGrid w:val="0"/>
          <w:color w:val="000000"/>
          <w:spacing w:val="-6"/>
          <w:sz w:val="28"/>
          <w:szCs w:val="28"/>
        </w:rPr>
        <w:t>к Положению</w:t>
      </w:r>
    </w:p>
    <w:p w:rsidR="00763877" w:rsidRDefault="00763877" w:rsidP="00903492">
      <w:pPr>
        <w:widowControl w:val="0"/>
        <w:shd w:val="clear" w:color="auto" w:fill="FFFFFF"/>
        <w:jc w:val="right"/>
        <w:rPr>
          <w:snapToGrid w:val="0"/>
          <w:sz w:val="28"/>
          <w:szCs w:val="28"/>
        </w:rPr>
      </w:pPr>
    </w:p>
    <w:p w:rsidR="00903492" w:rsidRPr="00763877" w:rsidRDefault="00903492" w:rsidP="00903492">
      <w:pPr>
        <w:widowControl w:val="0"/>
        <w:shd w:val="clear" w:color="auto" w:fill="FFFFFF"/>
        <w:spacing w:line="226" w:lineRule="exact"/>
        <w:ind w:right="278"/>
        <w:jc w:val="center"/>
        <w:rPr>
          <w:b/>
          <w:snapToGrid w:val="0"/>
          <w:color w:val="000000"/>
          <w:spacing w:val="-5"/>
          <w:sz w:val="28"/>
          <w:szCs w:val="28"/>
        </w:rPr>
      </w:pPr>
      <w:r w:rsidRPr="00763877">
        <w:rPr>
          <w:b/>
          <w:snapToGrid w:val="0"/>
          <w:color w:val="000000"/>
          <w:spacing w:val="-1"/>
          <w:sz w:val="28"/>
          <w:szCs w:val="28"/>
        </w:rPr>
        <w:t xml:space="preserve">         Заявка</w:t>
      </w:r>
      <w:r w:rsidRPr="00763877">
        <w:rPr>
          <w:b/>
          <w:snapToGrid w:val="0"/>
          <w:color w:val="000000"/>
          <w:spacing w:val="-5"/>
          <w:sz w:val="28"/>
          <w:szCs w:val="28"/>
        </w:rPr>
        <w:t xml:space="preserve"> на участие в  Слете юных экологов города Барнаула</w:t>
      </w: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52" w:tblpY="-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095"/>
      </w:tblGrid>
      <w:tr w:rsidR="00903492" w:rsidTr="009034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92" w:rsidRDefault="00903492">
            <w:pPr>
              <w:widowControl w:val="0"/>
              <w:spacing w:line="226" w:lineRule="exact"/>
              <w:ind w:right="278"/>
              <w:jc w:val="both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  <w:t xml:space="preserve">      Образовательное   учреждение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92" w:rsidRDefault="00903492">
            <w:pPr>
              <w:widowControl w:val="0"/>
              <w:spacing w:line="226" w:lineRule="exact"/>
              <w:ind w:right="278"/>
              <w:jc w:val="both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  <w:t>ФИО, должность педагога, подготовившего команду</w:t>
            </w:r>
          </w:p>
        </w:tc>
      </w:tr>
      <w:tr w:rsidR="00903492" w:rsidTr="009034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Default="00903492">
            <w:pPr>
              <w:widowControl w:val="0"/>
              <w:spacing w:line="226" w:lineRule="exact"/>
              <w:ind w:right="278"/>
              <w:jc w:val="both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Default="00903492">
            <w:pPr>
              <w:widowControl w:val="0"/>
              <w:spacing w:line="226" w:lineRule="exact"/>
              <w:ind w:right="278"/>
              <w:jc w:val="both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903492" w:rsidTr="009034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Default="00903492">
            <w:pPr>
              <w:widowControl w:val="0"/>
              <w:spacing w:line="226" w:lineRule="exact"/>
              <w:ind w:right="278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2" w:rsidRDefault="00903492">
            <w:pPr>
              <w:widowControl w:val="0"/>
              <w:spacing w:line="226" w:lineRule="exact"/>
              <w:ind w:right="278"/>
              <w:jc w:val="center"/>
              <w:rPr>
                <w:snapToGrid w:val="0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03492" w:rsidRDefault="00903492" w:rsidP="0090349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D4427" w:rsidRDefault="00ED4427"/>
    <w:sectPr w:rsidR="00ED4427" w:rsidSect="00ED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4AD"/>
    <w:multiLevelType w:val="hybridMultilevel"/>
    <w:tmpl w:val="9520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5822"/>
    <w:multiLevelType w:val="singleLevel"/>
    <w:tmpl w:val="BE20711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112780C"/>
    <w:multiLevelType w:val="hybridMultilevel"/>
    <w:tmpl w:val="30BCF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92"/>
    <w:rsid w:val="006D0187"/>
    <w:rsid w:val="00763877"/>
    <w:rsid w:val="00903492"/>
    <w:rsid w:val="00E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49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03492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03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349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903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03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mila.paras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Параскун</dc:creator>
  <cp:keywords/>
  <dc:description/>
  <cp:lastModifiedBy>Параскун</cp:lastModifiedBy>
  <cp:revision>1</cp:revision>
  <dcterms:created xsi:type="dcterms:W3CDTF">2019-01-09T18:31:00Z</dcterms:created>
  <dcterms:modified xsi:type="dcterms:W3CDTF">2019-01-09T18:57:00Z</dcterms:modified>
</cp:coreProperties>
</file>